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</w:t>
      </w:r>
      <w:r>
        <w:rPr>
          <w:rFonts w:hint="eastAsia" w:ascii="方正小标宋简体" w:eastAsia="方正小标宋简体"/>
          <w:sz w:val="44"/>
          <w:szCs w:val="44"/>
        </w:rPr>
        <w:t>宁波市教育局直属学校（单位）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有关培训费报销相关规定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</w:p>
    <w:p>
      <w:pPr>
        <w:rPr>
          <w:rFonts w:ascii="仿宋_GB2312" w:eastAsia="仿宋_GB2312"/>
          <w:b/>
          <w:spacing w:val="8"/>
          <w:sz w:val="32"/>
          <w:szCs w:val="32"/>
        </w:rPr>
      </w:pPr>
    </w:p>
    <w:p>
      <w:pPr>
        <w:rPr>
          <w:rFonts w:ascii="仿宋_GB2312" w:eastAsia="仿宋_GB2312"/>
          <w:bCs/>
          <w:spacing w:val="0"/>
          <w:sz w:val="32"/>
          <w:szCs w:val="32"/>
        </w:rPr>
      </w:pPr>
      <w:r>
        <w:rPr>
          <w:rFonts w:hint="eastAsia" w:ascii="仿宋_GB2312" w:eastAsia="仿宋_GB2312"/>
          <w:bCs/>
          <w:spacing w:val="0"/>
          <w:sz w:val="32"/>
          <w:szCs w:val="32"/>
        </w:rPr>
        <w:t>各直属学校（单位）：</w:t>
      </w:r>
    </w:p>
    <w:p>
      <w:pPr>
        <w:ind w:firstLine="640" w:firstLineChars="200"/>
        <w:rPr>
          <w:rFonts w:ascii="仿宋_GB2312" w:eastAsia="仿宋_GB2312"/>
          <w:bCs/>
          <w:spacing w:val="0"/>
          <w:sz w:val="32"/>
          <w:szCs w:val="32"/>
        </w:rPr>
      </w:pPr>
      <w:r>
        <w:rPr>
          <w:rFonts w:hint="eastAsia" w:ascii="仿宋_GB2312" w:eastAsia="仿宋_GB2312"/>
          <w:bCs/>
          <w:spacing w:val="0"/>
          <w:sz w:val="32"/>
          <w:szCs w:val="32"/>
        </w:rPr>
        <w:t>根据《关于印发宁波市市级机关培训费管理规定的通知》（甬财政发〔</w:t>
      </w:r>
      <w:r>
        <w:rPr>
          <w:rFonts w:ascii="仿宋_GB2312" w:eastAsia="仿宋_GB2312"/>
          <w:bCs/>
          <w:spacing w:val="0"/>
          <w:sz w:val="32"/>
          <w:szCs w:val="32"/>
        </w:rPr>
        <w:t>2014</w:t>
      </w:r>
      <w:r>
        <w:rPr>
          <w:rFonts w:hint="eastAsia" w:ascii="仿宋_GB2312" w:eastAsia="仿宋_GB2312"/>
          <w:bCs/>
          <w:spacing w:val="0"/>
          <w:sz w:val="32"/>
          <w:szCs w:val="32"/>
        </w:rPr>
        <w:t>〕</w:t>
      </w:r>
      <w:r>
        <w:rPr>
          <w:rFonts w:ascii="仿宋_GB2312" w:eastAsia="仿宋_GB2312"/>
          <w:bCs/>
          <w:spacing w:val="0"/>
          <w:sz w:val="32"/>
          <w:szCs w:val="32"/>
        </w:rPr>
        <w:t>268</w:t>
      </w:r>
      <w:r>
        <w:rPr>
          <w:rFonts w:hint="eastAsia" w:ascii="仿宋_GB2312" w:eastAsia="仿宋_GB2312"/>
          <w:bCs/>
          <w:spacing w:val="0"/>
          <w:sz w:val="32"/>
          <w:szCs w:val="32"/>
        </w:rPr>
        <w:t>号）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等相关文件</w:t>
      </w:r>
      <w:r>
        <w:rPr>
          <w:rFonts w:hint="eastAsia" w:ascii="仿宋_GB2312" w:eastAsia="仿宋_GB2312"/>
          <w:bCs/>
          <w:spacing w:val="0"/>
          <w:sz w:val="32"/>
          <w:szCs w:val="32"/>
        </w:rPr>
        <w:t>精神，现将有关培训费开支的相关规定通知如下：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一、培训费开支范围</w:t>
      </w:r>
    </w:p>
    <w:p>
      <w:pPr>
        <w:ind w:firstLine="640" w:firstLineChars="2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包括住宿费、伙食费、培训场地费、讲课费、培训资料费、交通费、其他费用。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二、培训费综合定额标准</w:t>
      </w:r>
    </w:p>
    <w:p>
      <w:pPr>
        <w:ind w:firstLine="640" w:firstLineChars="2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单位：元</w:t>
      </w:r>
      <w:r>
        <w:rPr>
          <w:rFonts w:ascii="仿宋_GB2312" w:hAnsi="宋体" w:eastAsia="仿宋_GB2312"/>
          <w:spacing w:val="0"/>
          <w:sz w:val="32"/>
          <w:szCs w:val="32"/>
        </w:rPr>
        <w:t>/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人·天</w:t>
      </w:r>
    </w:p>
    <w:tbl>
      <w:tblPr>
        <w:tblStyle w:val="7"/>
        <w:tblW w:w="79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210"/>
        <w:gridCol w:w="2423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32"/>
                <w:szCs w:val="32"/>
              </w:rPr>
              <w:t>住宿费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32"/>
                <w:szCs w:val="32"/>
              </w:rPr>
              <w:t>伙食费</w:t>
            </w:r>
          </w:p>
        </w:tc>
        <w:tc>
          <w:tcPr>
            <w:tcW w:w="2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32"/>
                <w:szCs w:val="32"/>
              </w:rPr>
              <w:t>其他各项费用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8"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8"/>
                <w:kern w:val="0"/>
                <w:sz w:val="32"/>
                <w:szCs w:val="32"/>
              </w:rPr>
              <w:t>160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8"/>
                <w:kern w:val="0"/>
                <w:sz w:val="32"/>
                <w:szCs w:val="32"/>
              </w:rPr>
              <w:t>100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8"/>
                <w:kern w:val="0"/>
                <w:sz w:val="32"/>
                <w:szCs w:val="3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8"/>
                <w:kern w:val="0"/>
                <w:sz w:val="32"/>
                <w:szCs w:val="32"/>
              </w:rPr>
              <w:t>400</w:t>
            </w:r>
          </w:p>
        </w:tc>
      </w:tr>
    </w:tbl>
    <w:p>
      <w:pPr>
        <w:widowControl/>
        <w:ind w:firstLine="640" w:firstLineChars="200"/>
        <w:rPr>
          <w:rFonts w:ascii="仿宋_GB2312" w:eastAsia="仿宋_GB2312" w:cs="宋体"/>
          <w:color w:val="000000"/>
          <w:spacing w:val="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天以内（含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天）的培训按照综合标准控制；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天以上的培训费按照综合定额标准的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75%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（计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300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元）控制，上述天数含报到和离开时间，报到和离开时间合计不得超过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三、对原则上不安排住宿的情况及费用报销规定</w:t>
      </w:r>
    </w:p>
    <w:p>
      <w:pPr>
        <w:ind w:firstLine="640" w:firstLineChars="2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培训时间不足一天的，一般不安排住宿，费用发生情况按项目分别计列，并控制在综合定额</w:t>
      </w:r>
      <w:r>
        <w:rPr>
          <w:rFonts w:ascii="仿宋_GB2312" w:hAnsi="宋体" w:eastAsia="仿宋_GB2312"/>
          <w:spacing w:val="0"/>
          <w:sz w:val="32"/>
          <w:szCs w:val="32"/>
        </w:rPr>
        <w:t>200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元以内；培训地参训人员原则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上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不安排住宿；在市中心城区（指原海曙区、江东区、江北区、原鄞州中心区、高新区、东钱湖旅游度假区）范围内举办的培训，中心城区范围内参训人员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原则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上不安排住宿；工作人员除必须入驻的以外，不安排住宿；</w:t>
      </w:r>
    </w:p>
    <w:p>
      <w:pPr>
        <w:widowControl/>
        <w:ind w:firstLine="640" w:firstLineChars="200"/>
        <w:rPr>
          <w:rFonts w:ascii="仿宋_GB2312" w:eastAsia="仿宋_GB2312" w:cs="宋体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费用报销规定：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天以内（含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天）的培训费控制在每天每人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240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元标准，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天以上的培训费控制在每天每人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180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元标准。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四、职业高中老师参加其他机构（指非机关事业单位）举办的高额培训的报销规定</w:t>
      </w:r>
    </w:p>
    <w:p>
      <w:pPr>
        <w:pStyle w:val="12"/>
        <w:ind w:firstLine="640" w:firstLineChars="200"/>
        <w:rPr>
          <w:rFonts w:ascii="仿宋_GB2312" w:hAnsi="宋体" w:eastAsia="仿宋_GB2312" w:cs="宋体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职高教师需参加其他机构举办的高额专业技能的培训，先经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单位领导批准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，再上报宁波市教育局职教处和市职成教教研室审核同意。填写“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教师参加高额社会企业培训经费申请表”，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/>
          <w:spacing w:val="0"/>
          <w:sz w:val="32"/>
          <w:szCs w:val="32"/>
        </w:rPr>
        <w:t>申请表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上要两家单位盖章同意，财务管理中心根据上述两单位同意后的申请表中的金额予以付款。突破培训费标准的培训仅限于其他机构举办的（如行业协会等），机关事业单位举办的培训按培训费报销标准进行报销</w:t>
      </w:r>
      <w:r>
        <w:rPr>
          <w:rFonts w:ascii="仿宋_GB2312" w:hAnsi="宋体" w:eastAsia="仿宋_GB2312" w:cs="宋体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五、培训组织过程中讲课费执行标准</w:t>
      </w:r>
    </w:p>
    <w:p>
      <w:pPr>
        <w:pStyle w:val="12"/>
        <w:ind w:firstLine="640" w:firstLineChars="200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讲课费执行以下标准（税后）：中级技术职称及以下专业人员每半天最高不超过</w:t>
      </w:r>
      <w:r>
        <w:rPr>
          <w:rFonts w:ascii="仿宋_GB2312" w:hAnsi="宋体" w:eastAsia="仿宋_GB2312"/>
          <w:spacing w:val="0"/>
          <w:sz w:val="32"/>
          <w:szCs w:val="32"/>
        </w:rPr>
        <w:t>800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元；副高级技术职称专业人员每半天最高不超过</w:t>
      </w:r>
      <w:r>
        <w:rPr>
          <w:rFonts w:ascii="仿宋_GB2312" w:hAnsi="宋体" w:eastAsia="仿宋_GB2312"/>
          <w:spacing w:val="0"/>
          <w:sz w:val="32"/>
          <w:szCs w:val="32"/>
        </w:rPr>
        <w:t>1000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元；正高级技术职称专业人员每半天最高不超过</w:t>
      </w:r>
      <w:r>
        <w:rPr>
          <w:rFonts w:ascii="仿宋_GB2312" w:hAnsi="宋体" w:eastAsia="仿宋_GB2312"/>
          <w:spacing w:val="0"/>
          <w:sz w:val="32"/>
          <w:szCs w:val="32"/>
        </w:rPr>
        <w:t>2000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元；院士、全国知名专家每半天一般不超过</w:t>
      </w:r>
      <w:r>
        <w:rPr>
          <w:rFonts w:ascii="仿宋_GB2312" w:hAnsi="宋体" w:eastAsia="仿宋_GB2312"/>
          <w:spacing w:val="0"/>
          <w:sz w:val="32"/>
          <w:szCs w:val="32"/>
        </w:rPr>
        <w:t>3000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元。其他人员讲课参照上述标准执行。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六、对培训费用由举办方承担的培训规定</w:t>
      </w:r>
    </w:p>
    <w:p>
      <w:pPr>
        <w:widowControl/>
        <w:ind w:firstLine="640" w:firstLineChars="200"/>
        <w:rPr>
          <w:rFonts w:ascii="仿宋_GB2312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对培训通知中写明培训费用由举办方承担，食宿自理的培训，培训费用包括培训期间的住宿费和伙食费补贴（伙食费补贴最高不能超过差旅费的补贴标准）。可以住宿的培训，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天以内（含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天）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最高控制在每天</w:t>
      </w:r>
      <w:r>
        <w:rPr>
          <w:rFonts w:ascii="仿宋_GB2312" w:hAnsi="宋体" w:eastAsia="仿宋_GB2312"/>
          <w:color w:val="000000"/>
          <w:spacing w:val="0"/>
          <w:sz w:val="32"/>
          <w:szCs w:val="32"/>
        </w:rPr>
        <w:t>400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元以内，</w:t>
      </w:r>
      <w:r>
        <w:rPr>
          <w:rFonts w:ascii="仿宋_GB2312" w:hAnsi="宋体" w:eastAsia="仿宋_GB2312" w:cs="宋体"/>
          <w:color w:val="000000"/>
          <w:spacing w:val="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</w:rPr>
        <w:t>天以上的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最高控制在</w:t>
      </w:r>
      <w:r>
        <w:rPr>
          <w:rFonts w:ascii="仿宋_GB2312" w:hAnsi="宋体" w:eastAsia="仿宋_GB2312"/>
          <w:color w:val="000000"/>
          <w:spacing w:val="0"/>
          <w:sz w:val="32"/>
          <w:szCs w:val="32"/>
        </w:rPr>
        <w:t>300</w:t>
      </w:r>
      <w:r>
        <w:rPr>
          <w:rFonts w:hint="eastAsia" w:ascii="仿宋_GB2312" w:hAnsi="宋体" w:eastAsia="仿宋_GB2312"/>
          <w:color w:val="000000"/>
          <w:spacing w:val="0"/>
          <w:sz w:val="32"/>
          <w:szCs w:val="32"/>
        </w:rPr>
        <w:t>元以内。不能住宿的，伙食费补贴按差旅费报销标准报销。</w:t>
      </w:r>
    </w:p>
    <w:p>
      <w:pPr>
        <w:ind w:firstLine="640" w:firstLineChars="200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七、学校（单位）组织培训，原则上以学校自行组织为主，确需委托有培训资质的教育机构操作的，需按照以下要求：</w:t>
      </w:r>
    </w:p>
    <w:p>
      <w:pPr>
        <w:widowControl/>
        <w:ind w:firstLine="664" w:firstLineChars="200"/>
        <w:rPr>
          <w:rFonts w:ascii="仿宋_GB2312" w:eastAsia="仿宋_GB2312" w:cs="宋体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情况一：培训机构委托第三方培训的，需提供如下资料。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委托培训协议；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具体培训方案；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实际参加人员的签到表；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培训机构委托第三方培训的双方协议；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培训机构为此次培训所付款项的明细内容及付款金额发票的复印件；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培训费用原则上于发生后一次性付清，一定要预付的，预付金额控制在合同金额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50%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之内。</w:t>
      </w:r>
    </w:p>
    <w:p>
      <w:pPr>
        <w:ind w:firstLine="664" w:firstLineChars="20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情况二：</w:t>
      </w:r>
      <w:r>
        <w:rPr>
          <w:rFonts w:ascii="仿宋_GB2312" w:hAnsi="宋体" w:eastAsia="仿宋_GB2312"/>
          <w:spacing w:val="6"/>
          <w:sz w:val="32"/>
          <w:szCs w:val="32"/>
        </w:rPr>
        <w:t>1.</w:t>
      </w:r>
      <w:r>
        <w:rPr>
          <w:rFonts w:hint="eastAsia" w:ascii="仿宋_GB2312" w:hAnsi="宋体" w:eastAsia="仿宋_GB2312"/>
          <w:spacing w:val="6"/>
          <w:sz w:val="32"/>
          <w:szCs w:val="32"/>
        </w:rPr>
        <w:t>如培训机构自行找老师培训，无委托第三方培训机构培训的，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如果邀请的是宁波老师，培训地点原则上安排在学校或宁波的相关高校。</w:t>
      </w:r>
      <w:r>
        <w:rPr>
          <w:rFonts w:ascii="仿宋_GB2312" w:hAnsi="宋体" w:eastAsia="仿宋_GB2312" w:cs="宋体"/>
          <w:spacing w:val="6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6"/>
          <w:kern w:val="0"/>
          <w:sz w:val="32"/>
          <w:szCs w:val="32"/>
        </w:rPr>
        <w:t>培训机构</w:t>
      </w:r>
      <w:r>
        <w:rPr>
          <w:rFonts w:hint="eastAsia" w:ascii="仿宋_GB2312" w:hAnsi="宋体" w:eastAsia="仿宋_GB2312"/>
          <w:spacing w:val="6"/>
          <w:sz w:val="32"/>
          <w:szCs w:val="32"/>
        </w:rPr>
        <w:t>组织到外地培训的，必须邀请当地单位的老师授课，在支付劳务费时需提供“专家讲课、评审等劳务费发放申请表”，劳务费一律通过培训机构直接打到授课老师本人银行卡里，不能发放现金。培训机构为此次培训支付其他所有费用需提供的资料，应参照第一种情况执行。</w:t>
      </w:r>
    </w:p>
    <w:p>
      <w:pPr>
        <w:pStyle w:val="12"/>
        <w:ind w:firstLine="664" w:firstLineChars="2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组织培训的工作人员控制在参训人员总数的</w:t>
      </w:r>
      <w:r>
        <w:rPr>
          <w:rFonts w:ascii="仿宋_GB2312" w:hAnsi="宋体" w:eastAsia="仿宋_GB2312"/>
          <w:spacing w:val="6"/>
          <w:sz w:val="32"/>
          <w:szCs w:val="32"/>
        </w:rPr>
        <w:t>5%</w:t>
      </w:r>
      <w:r>
        <w:rPr>
          <w:rFonts w:hint="eastAsia" w:ascii="仿宋_GB2312" w:hAnsi="宋体" w:eastAsia="仿宋_GB2312"/>
          <w:spacing w:val="6"/>
          <w:sz w:val="32"/>
          <w:szCs w:val="32"/>
        </w:rPr>
        <w:t>以内，最多不超过</w:t>
      </w:r>
      <w:r>
        <w:rPr>
          <w:rFonts w:ascii="仿宋_GB2312" w:hAnsi="宋体" w:eastAsia="仿宋_GB2312"/>
          <w:spacing w:val="6"/>
          <w:sz w:val="32"/>
          <w:szCs w:val="32"/>
        </w:rPr>
        <w:t>10</w:t>
      </w:r>
      <w:r>
        <w:rPr>
          <w:rFonts w:hint="eastAsia" w:ascii="仿宋_GB2312" w:hAnsi="宋体" w:eastAsia="仿宋_GB2312"/>
          <w:spacing w:val="6"/>
          <w:sz w:val="32"/>
          <w:szCs w:val="32"/>
        </w:rPr>
        <w:t>人。</w:t>
      </w:r>
      <w:r>
        <w:rPr>
          <w:rFonts w:ascii="仿宋_GB2312" w:hAnsi="宋体" w:eastAsia="仿宋_GB2312"/>
          <w:spacing w:val="6"/>
          <w:sz w:val="32"/>
          <w:szCs w:val="32"/>
        </w:rPr>
        <w:t xml:space="preserve"> </w:t>
      </w:r>
    </w:p>
    <w:p>
      <w:pPr>
        <w:ind w:firstLine="672" w:firstLineChars="200"/>
        <w:rPr>
          <w:rFonts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八、培训费财务科目列支规定</w:t>
      </w:r>
    </w:p>
    <w:tbl>
      <w:tblPr>
        <w:tblStyle w:val="7"/>
        <w:tblW w:w="93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870"/>
        <w:gridCol w:w="1060"/>
        <w:gridCol w:w="1106"/>
        <w:gridCol w:w="2899"/>
        <w:gridCol w:w="1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8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8"/>
                <w:sz w:val="32"/>
                <w:szCs w:val="32"/>
              </w:rPr>
              <w:t>各类培训费科目列支简表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培训费类别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列支科目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结报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城市间的交通费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补贴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2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差旅费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培训差旅费</w:t>
            </w:r>
          </w:p>
        </w:tc>
        <w:tc>
          <w:tcPr>
            <w:tcW w:w="1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结报最少两列，如：来回差旅费结报一列，住宿费和培训费结报一列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差旅费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培训差旅费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培训费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教师培训费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培训费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教师培训费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差旅费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培训差旅费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3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ind w:right="61" w:rightChars="29"/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a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、参加一个培训既有培训费发票，又有住宿费发票都列支“差旅费</w:t>
            </w: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-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“差旅费</w:t>
            </w: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—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培训差旅费”科目；</w:t>
            </w:r>
          </w:p>
          <w:p>
            <w:pPr>
              <w:spacing w:line="300" w:lineRule="exact"/>
              <w:ind w:right="61" w:rightChars="29"/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b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、参加一个培训只有培训费发票，无住宿费发票的列支</w:t>
            </w: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“培训费培训训费</w:t>
            </w: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-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教师培训费”科目；</w:t>
            </w:r>
          </w:p>
          <w:p>
            <w:pPr>
              <w:spacing w:line="300" w:lineRule="exact"/>
              <w:ind w:right="61" w:rightChars="29"/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c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、</w:t>
            </w:r>
            <w:r>
              <w:rPr>
                <w:rFonts w:hint="eastAsia" w:ascii="楷体_GB2312" w:hAnsi="仿宋" w:eastAsia="楷体_GB2312"/>
                <w:spacing w:val="-4"/>
                <w:sz w:val="26"/>
                <w:szCs w:val="26"/>
              </w:rPr>
              <w:t>往返培训地点发生的城市间的交通费、伙食费和市内交通费按照差旅费管理办法的规定报销，列支“差旅费</w:t>
            </w:r>
            <w:r>
              <w:rPr>
                <w:rFonts w:ascii="楷体_GB2312" w:hAnsi="仿宋" w:eastAsia="楷体_GB2312"/>
                <w:spacing w:val="-4"/>
                <w:sz w:val="26"/>
                <w:szCs w:val="26"/>
              </w:rPr>
              <w:t>-</w:t>
            </w:r>
            <w:r>
              <w:rPr>
                <w:rFonts w:hint="eastAsia" w:ascii="楷体_GB2312" w:hAnsi="仿宋" w:eastAsia="楷体_GB2312"/>
                <w:spacing w:val="-4"/>
                <w:sz w:val="26"/>
                <w:szCs w:val="26"/>
              </w:rPr>
              <w:t>一般差旅费”科目</w:t>
            </w:r>
          </w:p>
          <w:p>
            <w:pPr>
              <w:widowControl/>
              <w:spacing w:line="300" w:lineRule="exact"/>
              <w:ind w:right="61" w:rightChars="29"/>
              <w:jc w:val="left"/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d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、“差旅费</w:t>
            </w:r>
            <w:r>
              <w:rPr>
                <w:rFonts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-</w:t>
            </w:r>
            <w:r>
              <w:rPr>
                <w:rFonts w:hint="eastAsia" w:ascii="楷体_GB2312" w:hAnsi="仿宋" w:eastAsia="楷体_GB2312" w:cs="宋体"/>
                <w:color w:val="000000"/>
                <w:spacing w:val="-4"/>
                <w:kern w:val="0"/>
                <w:sz w:val="26"/>
                <w:szCs w:val="26"/>
              </w:rPr>
              <w:t>培训差旅费”所发生的金额可以从“培训费”指标中调剂使用；</w:t>
            </w:r>
          </w:p>
          <w:p>
            <w:pPr>
              <w:pStyle w:val="12"/>
              <w:spacing w:line="300" w:lineRule="exact"/>
              <w:ind w:right="61" w:rightChars="29"/>
              <w:rPr>
                <w:rFonts w:ascii="仿宋_GB2312" w:eastAsia="仿宋_GB2312" w:cs="宋体"/>
                <w:color w:val="000000"/>
                <w:spacing w:val="-4"/>
                <w:kern w:val="0"/>
                <w:sz w:val="26"/>
                <w:szCs w:val="26"/>
              </w:rPr>
            </w:pPr>
            <w:r>
              <w:rPr>
                <w:rFonts w:ascii="楷体_GB2312" w:eastAsia="楷体_GB2312" w:cs="宋体"/>
                <w:color w:val="000000"/>
                <w:spacing w:val="-4"/>
                <w:kern w:val="0"/>
                <w:sz w:val="26"/>
                <w:szCs w:val="26"/>
              </w:rPr>
              <w:t>e</w:t>
            </w:r>
            <w:r>
              <w:rPr>
                <w:rFonts w:hint="eastAsia" w:ascii="楷体_GB2312" w:eastAsia="楷体_GB2312" w:cs="宋体"/>
                <w:color w:val="000000"/>
                <w:spacing w:val="-11"/>
                <w:kern w:val="0"/>
                <w:sz w:val="26"/>
                <w:szCs w:val="26"/>
              </w:rPr>
              <w:t>、在申请业务时，结报最少两列，如：来回差旅费结报一列，住宿费和培训费结报一列。</w:t>
            </w:r>
          </w:p>
        </w:tc>
      </w:tr>
    </w:tbl>
    <w:p>
      <w:pPr>
        <w:numPr>
          <w:ilvl w:val="0"/>
          <w:numId w:val="1"/>
        </w:numPr>
        <w:ind w:firstLine="672" w:firstLineChars="200"/>
        <w:rPr>
          <w:rFonts w:hint="eastAsia" w:ascii="黑体" w:hAnsi="黑体" w:eastAsia="黑体"/>
          <w:spacing w:val="8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培训费必须达到全年额定预算数的规定比例，</w:t>
      </w:r>
      <w:r>
        <w:rPr>
          <w:rFonts w:hint="eastAsia" w:ascii="黑体" w:hAnsi="黑体" w:eastAsia="黑体"/>
          <w:spacing w:val="8"/>
          <w:sz w:val="32"/>
          <w:szCs w:val="32"/>
          <w:lang w:eastAsia="zh-CN"/>
        </w:rPr>
        <w:t>在差旅费中列支的培训差旅费经费额度，可以在培训费中调剂用于其他公用经费，其</w:t>
      </w:r>
      <w:r>
        <w:rPr>
          <w:rFonts w:hint="eastAsia" w:ascii="黑体" w:hAnsi="黑体" w:eastAsia="黑体"/>
          <w:spacing w:val="8"/>
          <w:sz w:val="32"/>
          <w:szCs w:val="32"/>
        </w:rPr>
        <w:t>余不能挪作他用。</w:t>
      </w:r>
    </w:p>
    <w:p>
      <w:pPr>
        <w:numPr>
          <w:ilvl w:val="0"/>
          <w:numId w:val="0"/>
        </w:numPr>
        <w:rPr>
          <w:rFonts w:hint="eastAsia" w:ascii="黑体" w:hAnsi="黑体" w:eastAsia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spacing w:val="8"/>
          <w:kern w:val="2"/>
          <w:sz w:val="32"/>
          <w:szCs w:val="32"/>
          <w:lang w:val="en-US" w:eastAsia="zh-CN" w:bidi="ar-SA"/>
        </w:rPr>
        <w:t xml:space="preserve">    上述规定中没有涉及到的培训费管理规定，按照《关于印发宁波市市级机关培训费管理规定的通知》（甬财政发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〔</w:t>
      </w:r>
      <w:r>
        <w:rPr>
          <w:rFonts w:ascii="仿宋_GB2312" w:eastAsia="仿宋_GB2312"/>
          <w:bCs/>
          <w:spacing w:val="8"/>
          <w:sz w:val="32"/>
          <w:szCs w:val="32"/>
        </w:rPr>
        <w:t>2014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〕</w:t>
      </w:r>
      <w:r>
        <w:rPr>
          <w:rFonts w:ascii="仿宋_GB2312" w:eastAsia="仿宋_GB2312"/>
          <w:bCs/>
          <w:spacing w:val="8"/>
          <w:sz w:val="32"/>
          <w:szCs w:val="32"/>
        </w:rPr>
        <w:t>268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号）</w:t>
      </w:r>
      <w:r>
        <w:rPr>
          <w:rFonts w:hint="eastAsia" w:ascii="仿宋_GB2312" w:eastAsia="仿宋_GB2312"/>
          <w:bCs/>
          <w:spacing w:val="8"/>
          <w:sz w:val="32"/>
          <w:szCs w:val="32"/>
          <w:lang w:eastAsia="zh-CN"/>
        </w:rPr>
        <w:t>实行。</w:t>
      </w:r>
    </w:p>
    <w:p>
      <w:pPr>
        <w:pStyle w:val="12"/>
        <w:ind w:firstLine="672" w:firstLineChars="200"/>
        <w:rPr>
          <w:rFonts w:ascii="仿宋_GB2312" w:hAnsi="宋体" w:eastAsia="仿宋_GB2312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宋体" w:eastAsia="仿宋_GB2312"/>
          <w:spacing w:val="8"/>
          <w:sz w:val="32"/>
          <w:szCs w:val="32"/>
        </w:rPr>
      </w:pPr>
      <w:r>
        <w:rPr>
          <w:rFonts w:ascii="仿宋_GB2312" w:hAnsi="宋体" w:eastAsia="仿宋_GB2312"/>
          <w:spacing w:val="8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宁波市教育局计财处</w:t>
      </w:r>
    </w:p>
    <w:p>
      <w:pPr>
        <w:ind w:firstLine="5376" w:firstLineChars="1600"/>
        <w:rPr>
          <w:rFonts w:ascii="仿宋_GB2312" w:hAnsi="宋体" w:eastAsia="仿宋_GB2312"/>
          <w:spacing w:val="8"/>
          <w:sz w:val="32"/>
          <w:szCs w:val="32"/>
        </w:rPr>
      </w:pPr>
      <w:r>
        <w:rPr>
          <w:rFonts w:ascii="仿宋_GB2312" w:hAnsi="宋体" w:eastAsia="仿宋_GB2312"/>
          <w:spacing w:val="8"/>
          <w:sz w:val="32"/>
          <w:szCs w:val="32"/>
        </w:rPr>
        <w:t>2018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年</w:t>
      </w:r>
      <w:r>
        <w:rPr>
          <w:rFonts w:ascii="仿宋_GB2312" w:hAnsi="宋体" w:eastAsia="仿宋_GB2312"/>
          <w:spacing w:val="8"/>
          <w:sz w:val="32"/>
          <w:szCs w:val="32"/>
        </w:rPr>
        <w:t>11</w:t>
      </w:r>
      <w:r>
        <w:rPr>
          <w:rFonts w:hint="eastAsia" w:ascii="仿宋_GB2312" w:hAnsi="宋体" w:eastAsia="仿宋_GB2312"/>
          <w:spacing w:val="8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spacing w:val="8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579" w:charSpace="26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(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A212"/>
    <w:multiLevelType w:val="singleLevel"/>
    <w:tmpl w:val="6B3FA21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CB4"/>
    <w:rsid w:val="00002D04"/>
    <w:rsid w:val="00046C0A"/>
    <w:rsid w:val="00166858"/>
    <w:rsid w:val="001A67CF"/>
    <w:rsid w:val="001C4BFF"/>
    <w:rsid w:val="001D4BE4"/>
    <w:rsid w:val="002548D1"/>
    <w:rsid w:val="0027030D"/>
    <w:rsid w:val="00292600"/>
    <w:rsid w:val="003342BB"/>
    <w:rsid w:val="00335CB7"/>
    <w:rsid w:val="00361A62"/>
    <w:rsid w:val="004572B6"/>
    <w:rsid w:val="00495134"/>
    <w:rsid w:val="004C5CBA"/>
    <w:rsid w:val="004F68CF"/>
    <w:rsid w:val="005062F2"/>
    <w:rsid w:val="0051264F"/>
    <w:rsid w:val="005200DE"/>
    <w:rsid w:val="005A08FB"/>
    <w:rsid w:val="005A7DF0"/>
    <w:rsid w:val="005B43D3"/>
    <w:rsid w:val="006122A7"/>
    <w:rsid w:val="00633B0F"/>
    <w:rsid w:val="00696D16"/>
    <w:rsid w:val="007D0026"/>
    <w:rsid w:val="00842A74"/>
    <w:rsid w:val="008B016D"/>
    <w:rsid w:val="008E1B53"/>
    <w:rsid w:val="00934145"/>
    <w:rsid w:val="0098408C"/>
    <w:rsid w:val="009C681C"/>
    <w:rsid w:val="009D1E69"/>
    <w:rsid w:val="00A526B7"/>
    <w:rsid w:val="00AB343E"/>
    <w:rsid w:val="00B20661"/>
    <w:rsid w:val="00B37B87"/>
    <w:rsid w:val="00B757FC"/>
    <w:rsid w:val="00C22403"/>
    <w:rsid w:val="00C27D54"/>
    <w:rsid w:val="00C76044"/>
    <w:rsid w:val="00DB7EF4"/>
    <w:rsid w:val="00DC5895"/>
    <w:rsid w:val="00DE4EB0"/>
    <w:rsid w:val="00E95CB4"/>
    <w:rsid w:val="00EE1447"/>
    <w:rsid w:val="00F27C7C"/>
    <w:rsid w:val="00F45275"/>
    <w:rsid w:val="00F605E0"/>
    <w:rsid w:val="00F67026"/>
    <w:rsid w:val="00FA3D2B"/>
    <w:rsid w:val="00FB4D4C"/>
    <w:rsid w:val="00FF4A0C"/>
    <w:rsid w:val="32894FF5"/>
    <w:rsid w:val="4C9C0C96"/>
    <w:rsid w:val="4F931F96"/>
    <w:rsid w:val="586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ing 1 Char"/>
    <w:basedOn w:val="5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正文 本文 Char"/>
    <w:basedOn w:val="5"/>
    <w:link w:val="12"/>
    <w:locked/>
    <w:uiPriority w:val="99"/>
    <w:rPr>
      <w:rFonts w:ascii="仿宋" w:hAnsi="仿宋" w:eastAsia="仿宋" w:cs="仿宋"/>
      <w:sz w:val="30"/>
      <w:szCs w:val="30"/>
    </w:rPr>
  </w:style>
  <w:style w:type="paragraph" w:customStyle="1" w:styleId="12">
    <w:name w:val="正文 本文"/>
    <w:basedOn w:val="1"/>
    <w:link w:val="11"/>
    <w:uiPriority w:val="99"/>
    <w:rPr>
      <w:rFonts w:ascii="仿宋" w:hAnsi="仿宋" w:eastAsia="仿宋" w:cs="仿宋"/>
      <w:sz w:val="30"/>
      <w:szCs w:val="30"/>
    </w:rPr>
  </w:style>
  <w:style w:type="character" w:customStyle="1" w:styleId="13">
    <w:name w:val="标题1 本文 Char"/>
    <w:basedOn w:val="5"/>
    <w:link w:val="14"/>
    <w:locked/>
    <w:uiPriority w:val="99"/>
    <w:rPr>
      <w:rFonts w:ascii="(黑体" w:hAnsi="黑体" w:eastAsia="黑体" w:cs="Times New Roman"/>
      <w:bCs/>
      <w:kern w:val="44"/>
      <w:sz w:val="44"/>
      <w:szCs w:val="44"/>
    </w:rPr>
  </w:style>
  <w:style w:type="paragraph" w:customStyle="1" w:styleId="14">
    <w:name w:val="标题1 本文"/>
    <w:basedOn w:val="2"/>
    <w:link w:val="13"/>
    <w:qFormat/>
    <w:uiPriority w:val="99"/>
    <w:pPr>
      <w:spacing w:beforeLines="100" w:after="0" w:line="240" w:lineRule="auto"/>
    </w:pPr>
    <w:rPr>
      <w:rFonts w:ascii="(黑体" w:hAnsi="黑体" w:eastAsia="黑体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295</Words>
  <Characters>1684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2018-11-05T03:32:00Z</dcterms:created>
  <dc:creator>lenovo</dc:creator>
  <cp:lastModifiedBy>lenovo</cp:lastModifiedBy>
  <cp:lastPrinted>2018-11-05T03:54:00Z</cp:lastPrinted>
  <dcterms:modified xsi:type="dcterms:W3CDTF">2018-11-06T03:16:52Z</dcterms:modified>
  <dc:title>关于印发宁波市教育局直属学校（单位）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